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LICITACIÓN PÚBLICA </w:t>
      </w:r>
      <w:r w:rsidR="009D0523">
        <w:rPr>
          <w:rFonts w:ascii="Arial" w:hAnsi="Arial" w:cs="Arial"/>
          <w:b/>
          <w:sz w:val="24"/>
        </w:rPr>
        <w:t>LP-CC-002-2018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“ADQUISICIÓN DE </w:t>
      </w:r>
      <w:r w:rsidR="00AC167F">
        <w:rPr>
          <w:rFonts w:ascii="Arial" w:hAnsi="Arial" w:cs="Arial"/>
          <w:b/>
          <w:sz w:val="24"/>
          <w:szCs w:val="24"/>
        </w:rPr>
        <w:t>GASOLINA</w:t>
      </w:r>
      <w:r w:rsidRPr="008D0649">
        <w:rPr>
          <w:rFonts w:ascii="Arial" w:hAnsi="Arial" w:cs="Arial"/>
          <w:b/>
          <w:sz w:val="24"/>
          <w:szCs w:val="24"/>
        </w:rPr>
        <w:t>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428" w:type="dxa"/>
        <w:tblLayout w:type="fixed"/>
        <w:tblLook w:val="04A0" w:firstRow="1" w:lastRow="0" w:firstColumn="1" w:lastColumn="0" w:noHBand="0" w:noVBand="1"/>
      </w:tblPr>
      <w:tblGrid>
        <w:gridCol w:w="1759"/>
        <w:gridCol w:w="2173"/>
        <w:gridCol w:w="1658"/>
        <w:gridCol w:w="1864"/>
        <w:gridCol w:w="2487"/>
        <w:gridCol w:w="2487"/>
      </w:tblGrid>
      <w:tr w:rsidR="009D0523" w:rsidRPr="008D0649" w:rsidTr="001243FC">
        <w:trPr>
          <w:trHeight w:val="1444"/>
        </w:trPr>
        <w:tc>
          <w:tcPr>
            <w:tcW w:w="1759" w:type="dxa"/>
            <w:shd w:val="clear" w:color="auto" w:fill="BFBFBF" w:themeFill="background1" w:themeFillShade="BF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2173" w:type="dxa"/>
            <w:shd w:val="clear" w:color="auto" w:fill="BFBFBF" w:themeFill="background1" w:themeFillShade="BF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MEDIDAS DE SEGURIDAD 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COSTO DE LA COMISIÓN POR SERVICIO EN PORCENTAJE ANTES DE I.V.A. </w:t>
            </w:r>
          </w:p>
        </w:tc>
      </w:tr>
      <w:tr w:rsidR="009D0523" w:rsidRPr="008D0649" w:rsidTr="001243FC">
        <w:trPr>
          <w:trHeight w:val="434"/>
        </w:trPr>
        <w:tc>
          <w:tcPr>
            <w:tcW w:w="1759" w:type="dxa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2173" w:type="dxa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abastecimiento de gasolina</w:t>
            </w:r>
          </w:p>
        </w:tc>
        <w:tc>
          <w:tcPr>
            <w:tcW w:w="1658" w:type="dxa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864" w:type="dxa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2487" w:type="dxa"/>
            <w:vAlign w:val="center"/>
          </w:tcPr>
          <w:p w:rsidR="009D0523" w:rsidRPr="009D0523" w:rsidRDefault="009D0523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Mínimo 5</w:t>
            </w:r>
          </w:p>
        </w:tc>
        <w:tc>
          <w:tcPr>
            <w:tcW w:w="2487" w:type="dxa"/>
            <w:vAlign w:val="center"/>
          </w:tcPr>
          <w:p w:rsidR="009D0523" w:rsidRPr="008D0649" w:rsidRDefault="009D0523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D0523" w:rsidRPr="008D0649" w:rsidTr="009D0523">
        <w:trPr>
          <w:trHeight w:val="141"/>
        </w:trPr>
        <w:tc>
          <w:tcPr>
            <w:tcW w:w="1759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523" w:rsidRPr="008D0649" w:rsidTr="009D0523">
        <w:trPr>
          <w:trHeight w:val="132"/>
        </w:trPr>
        <w:tc>
          <w:tcPr>
            <w:tcW w:w="1759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9D0523" w:rsidRPr="008D0649" w:rsidRDefault="009D0523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B85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891EB3" w:rsidRPr="00891EB3" w:rsidRDefault="00891EB3" w:rsidP="008D064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91EB3">
        <w:rPr>
          <w:rFonts w:ascii="Arial" w:hAnsi="Arial" w:cs="Arial"/>
          <w:b/>
          <w:sz w:val="24"/>
          <w:szCs w:val="24"/>
          <w:u w:val="single"/>
        </w:rPr>
        <w:t xml:space="preserve">Notas: </w:t>
      </w:r>
    </w:p>
    <w:p w:rsidR="004814CD" w:rsidRDefault="004814CD" w:rsidP="005315E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1EB3">
        <w:rPr>
          <w:rFonts w:ascii="Arial" w:hAnsi="Arial" w:cs="Arial"/>
          <w:b/>
          <w:sz w:val="24"/>
          <w:szCs w:val="24"/>
        </w:rPr>
        <w:t>Para efectos de evaluación del fallo, se considerará el costo por litro de gasolina, el último emitido por la Comisión Reguladora de Energía, a la fecha de emisión del Fallo.</w:t>
      </w:r>
    </w:p>
    <w:p w:rsidR="005315E0" w:rsidRDefault="005315E0" w:rsidP="005315E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4D6A" w:rsidRDefault="00824D6A" w:rsidP="005315E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1EB3">
        <w:rPr>
          <w:rFonts w:ascii="Arial" w:hAnsi="Arial" w:cs="Arial"/>
          <w:b/>
          <w:sz w:val="24"/>
          <w:szCs w:val="24"/>
        </w:rPr>
        <w:t>Los vales de gasolina deberán estar vigentes durante todo el año 201</w:t>
      </w:r>
      <w:r w:rsidR="009D0523">
        <w:rPr>
          <w:rFonts w:ascii="Arial" w:hAnsi="Arial" w:cs="Arial"/>
          <w:b/>
          <w:sz w:val="24"/>
          <w:szCs w:val="24"/>
        </w:rPr>
        <w:t>8</w:t>
      </w:r>
      <w:r w:rsidRPr="00891EB3">
        <w:rPr>
          <w:rFonts w:ascii="Arial" w:hAnsi="Arial" w:cs="Arial"/>
          <w:b/>
          <w:sz w:val="24"/>
          <w:szCs w:val="24"/>
        </w:rPr>
        <w:t>, en caso de no utilizarse dentro de la anualidad señalada, el proveedor deberá de sustituirlos sin costo para la Convocante, por vales de gasolina que estén vigentes en el año 2019.</w:t>
      </w:r>
    </w:p>
    <w:p w:rsidR="005315E0" w:rsidRDefault="005315E0" w:rsidP="005315E0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15E0" w:rsidRPr="00891EB3" w:rsidRDefault="005315E0" w:rsidP="005315E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15E0">
        <w:rPr>
          <w:rFonts w:ascii="Arial" w:hAnsi="Arial" w:cs="Arial"/>
          <w:b/>
          <w:sz w:val="24"/>
          <w:szCs w:val="24"/>
        </w:rPr>
        <w:t>El proveedor deberá de estar en condiciones de suministrar los bienes y/o servicios, a partir del día siguiente de la emisión del fallo. Previo requerimiento de la ASEJ mediante la orden de compra respectiva.</w:t>
      </w:r>
    </w:p>
    <w:p w:rsidR="00891EB3" w:rsidRPr="008D0649" w:rsidRDefault="00891EB3" w:rsidP="005315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8F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vigencia de la cotización 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</w:t>
      </w:r>
      <w:r>
        <w:rPr>
          <w:rFonts w:ascii="Arial" w:hAnsi="Arial" w:cs="Arial"/>
          <w:sz w:val="24"/>
          <w:szCs w:val="24"/>
        </w:rPr>
        <w:t>todos los productos adjudicados.</w:t>
      </w:r>
    </w:p>
    <w:p w:rsidR="000A08F9" w:rsidRPr="00751866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866">
        <w:rPr>
          <w:rFonts w:ascii="Arial" w:hAnsi="Arial" w:cs="Arial"/>
          <w:sz w:val="24"/>
          <w:szCs w:val="24"/>
        </w:rPr>
        <w:t>Tiempo de entrega: ______</w:t>
      </w:r>
      <w:r>
        <w:rPr>
          <w:rFonts w:ascii="Arial" w:hAnsi="Arial" w:cs="Arial"/>
          <w:sz w:val="24"/>
          <w:szCs w:val="24"/>
        </w:rPr>
        <w:t>______________.</w:t>
      </w:r>
      <w:bookmarkStart w:id="0" w:name="_GoBack"/>
      <w:bookmarkEnd w:id="0"/>
    </w:p>
    <w:p w:rsidR="000A08F9" w:rsidRPr="008D064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0A08F9" w:rsidRPr="008D064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lastRenderedPageBreak/>
        <w:t xml:space="preserve">Señalar si los precios cotizados serán los mismos en caso de que el Auditor Superior del Estado de Jalisco opte por adjudicar por partidas lo que </w:t>
      </w:r>
      <w:r>
        <w:rPr>
          <w:rFonts w:ascii="Arial" w:hAnsi="Arial" w:cs="Arial"/>
          <w:sz w:val="24"/>
          <w:szCs w:val="24"/>
        </w:rPr>
        <w:t>es materia de la licitación</w:t>
      </w:r>
      <w:r w:rsidRPr="008D0649">
        <w:rPr>
          <w:rFonts w:ascii="Arial" w:hAnsi="Arial" w:cs="Arial"/>
          <w:sz w:val="24"/>
          <w:szCs w:val="24"/>
        </w:rPr>
        <w:t>. El no hacerlo, queda en el entendido de que sostiene los precios para cu</w:t>
      </w:r>
      <w:r>
        <w:rPr>
          <w:rFonts w:ascii="Arial" w:hAnsi="Arial" w:cs="Arial"/>
          <w:sz w:val="24"/>
          <w:szCs w:val="24"/>
        </w:rPr>
        <w:t xml:space="preserve">alquier volumen de adjudicación: </w:t>
      </w:r>
      <w:r w:rsidRPr="0075186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__________.</w:t>
      </w:r>
    </w:p>
    <w:p w:rsidR="000A08F9" w:rsidRPr="008D064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</w:t>
      </w:r>
      <w:r>
        <w:rPr>
          <w:rFonts w:ascii="Arial" w:hAnsi="Arial" w:cs="Arial"/>
          <w:sz w:val="24"/>
          <w:szCs w:val="24"/>
        </w:rPr>
        <w:t xml:space="preserve"> ofrecidas: ________________.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8D0649" w:rsidRDefault="00476D2D" w:rsidP="008D06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476D2D" w:rsidRPr="008D0649" w:rsidSect="00074088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507D8"/>
    <w:multiLevelType w:val="hybridMultilevel"/>
    <w:tmpl w:val="18FA74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55322"/>
    <w:rsid w:val="00063D25"/>
    <w:rsid w:val="00074088"/>
    <w:rsid w:val="000A08F9"/>
    <w:rsid w:val="00136791"/>
    <w:rsid w:val="002415BB"/>
    <w:rsid w:val="00246B89"/>
    <w:rsid w:val="00277EC7"/>
    <w:rsid w:val="00337D50"/>
    <w:rsid w:val="00476D2D"/>
    <w:rsid w:val="004814CD"/>
    <w:rsid w:val="004D714B"/>
    <w:rsid w:val="00500D52"/>
    <w:rsid w:val="005315E0"/>
    <w:rsid w:val="0055183C"/>
    <w:rsid w:val="00561607"/>
    <w:rsid w:val="0059090A"/>
    <w:rsid w:val="0059780C"/>
    <w:rsid w:val="005B031D"/>
    <w:rsid w:val="00621798"/>
    <w:rsid w:val="006A397A"/>
    <w:rsid w:val="006C28E8"/>
    <w:rsid w:val="007C143A"/>
    <w:rsid w:val="00817661"/>
    <w:rsid w:val="00824D6A"/>
    <w:rsid w:val="00891EB3"/>
    <w:rsid w:val="008B65AC"/>
    <w:rsid w:val="008D0649"/>
    <w:rsid w:val="009300A9"/>
    <w:rsid w:val="009D0523"/>
    <w:rsid w:val="009D41C8"/>
    <w:rsid w:val="00A02032"/>
    <w:rsid w:val="00A4257E"/>
    <w:rsid w:val="00AA6DEE"/>
    <w:rsid w:val="00AC167F"/>
    <w:rsid w:val="00C85351"/>
    <w:rsid w:val="00C95C97"/>
    <w:rsid w:val="00CF4712"/>
    <w:rsid w:val="00D315A4"/>
    <w:rsid w:val="00D41F58"/>
    <w:rsid w:val="00E05B1B"/>
    <w:rsid w:val="00EE1A9D"/>
    <w:rsid w:val="00F44EA4"/>
    <w:rsid w:val="00FD4430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9E86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E812-59B7-4A8F-AD6D-16D7AA01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42</cp:revision>
  <dcterms:created xsi:type="dcterms:W3CDTF">2018-03-20T18:15:00Z</dcterms:created>
  <dcterms:modified xsi:type="dcterms:W3CDTF">2018-09-18T16:23:00Z</dcterms:modified>
</cp:coreProperties>
</file>